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7F" w:rsidRPr="0071512A" w:rsidRDefault="009A487F" w:rsidP="009A487F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Agenda de actividades del mes de </w:t>
      </w:r>
      <w:r>
        <w:rPr>
          <w:rFonts w:ascii="Calibri" w:eastAsia="Calibri" w:hAnsi="Calibri" w:cs="Times New Roman"/>
          <w:b/>
          <w:sz w:val="24"/>
          <w:szCs w:val="16"/>
        </w:rPr>
        <w:t>Junio del 2019</w:t>
      </w:r>
    </w:p>
    <w:p w:rsidR="009A487F" w:rsidRPr="0071512A" w:rsidRDefault="009A487F" w:rsidP="009A487F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Dependencia: Agua potable.</w:t>
      </w:r>
    </w:p>
    <w:p w:rsidR="009A487F" w:rsidRPr="0071512A" w:rsidRDefault="009A487F" w:rsidP="009A487F">
      <w:pPr>
        <w:rPr>
          <w:rFonts w:ascii="Calibri" w:eastAsia="Calibri" w:hAnsi="Calibri" w:cs="Times New Roman"/>
          <w:b/>
          <w:sz w:val="24"/>
          <w:szCs w:val="16"/>
        </w:rPr>
      </w:pPr>
      <w:r w:rsidRPr="0071512A">
        <w:rPr>
          <w:rFonts w:ascii="Calibri" w:eastAsia="Calibri" w:hAnsi="Calibri" w:cs="Times New Roman"/>
          <w:b/>
          <w:sz w:val="24"/>
          <w:szCs w:val="16"/>
        </w:rPr>
        <w:t>Encargado</w:t>
      </w:r>
      <w:r>
        <w:rPr>
          <w:rFonts w:ascii="Calibri" w:eastAsia="Calibri" w:hAnsi="Calibri" w:cs="Times New Roman"/>
          <w:b/>
          <w:sz w:val="24"/>
          <w:szCs w:val="16"/>
        </w:rPr>
        <w:t>.</w:t>
      </w:r>
      <w:r w:rsidRPr="0071512A">
        <w:rPr>
          <w:rFonts w:ascii="Calibri" w:eastAsia="Calibri" w:hAnsi="Calibri" w:cs="Times New Roman"/>
          <w:b/>
          <w:sz w:val="24"/>
          <w:szCs w:val="16"/>
        </w:rPr>
        <w:t xml:space="preserve"> Ing. Adrian de Jesús Álvarez Romo</w:t>
      </w:r>
    </w:p>
    <w:tbl>
      <w:tblPr>
        <w:tblStyle w:val="Listavistosa-nfasis6"/>
        <w:tblpPr w:leftFromText="141" w:rightFromText="141" w:vertAnchor="page" w:horzAnchor="margin" w:tblpY="3886"/>
        <w:tblW w:w="0" w:type="auto"/>
        <w:tblLook w:val="04A0"/>
      </w:tblPr>
      <w:tblGrid>
        <w:gridCol w:w="1282"/>
        <w:gridCol w:w="1282"/>
        <w:gridCol w:w="1282"/>
        <w:gridCol w:w="1283"/>
        <w:gridCol w:w="1283"/>
        <w:gridCol w:w="1283"/>
        <w:gridCol w:w="1283"/>
      </w:tblGrid>
      <w:tr w:rsidR="009A487F" w:rsidTr="000D098E">
        <w:trPr>
          <w:cnfStyle w:val="100000000000"/>
        </w:trPr>
        <w:tc>
          <w:tcPr>
            <w:cnfStyle w:val="001000000000"/>
            <w:tcW w:w="1282" w:type="dxa"/>
          </w:tcPr>
          <w:p w:rsidR="009A487F" w:rsidRDefault="009A487F" w:rsidP="000D098E">
            <w:r>
              <w:t>Domingo</w:t>
            </w:r>
          </w:p>
        </w:tc>
        <w:tc>
          <w:tcPr>
            <w:tcW w:w="1282" w:type="dxa"/>
          </w:tcPr>
          <w:p w:rsidR="009A487F" w:rsidRDefault="009A487F" w:rsidP="000D098E">
            <w:pPr>
              <w:cnfStyle w:val="100000000000"/>
            </w:pPr>
            <w:r>
              <w:t>Lunes</w:t>
            </w:r>
          </w:p>
        </w:tc>
        <w:tc>
          <w:tcPr>
            <w:tcW w:w="1282" w:type="dxa"/>
          </w:tcPr>
          <w:p w:rsidR="009A487F" w:rsidRDefault="009A487F" w:rsidP="000D098E">
            <w:pPr>
              <w:cnfStyle w:val="100000000000"/>
            </w:pPr>
            <w:r>
              <w:t>Martes</w:t>
            </w:r>
          </w:p>
        </w:tc>
        <w:tc>
          <w:tcPr>
            <w:tcW w:w="1283" w:type="dxa"/>
          </w:tcPr>
          <w:p w:rsidR="009A487F" w:rsidRDefault="009A487F" w:rsidP="000D098E">
            <w:pPr>
              <w:cnfStyle w:val="100000000000"/>
            </w:pPr>
            <w:r>
              <w:t>Miércoles</w:t>
            </w:r>
          </w:p>
        </w:tc>
        <w:tc>
          <w:tcPr>
            <w:tcW w:w="1283" w:type="dxa"/>
          </w:tcPr>
          <w:p w:rsidR="009A487F" w:rsidRDefault="009A487F" w:rsidP="000D098E">
            <w:pPr>
              <w:cnfStyle w:val="100000000000"/>
            </w:pPr>
            <w:r>
              <w:t>Jueves</w:t>
            </w:r>
          </w:p>
        </w:tc>
        <w:tc>
          <w:tcPr>
            <w:tcW w:w="1283" w:type="dxa"/>
          </w:tcPr>
          <w:p w:rsidR="009A487F" w:rsidRDefault="009A487F" w:rsidP="000D098E">
            <w:pPr>
              <w:cnfStyle w:val="100000000000"/>
            </w:pPr>
            <w:r>
              <w:t>Viernes</w:t>
            </w:r>
          </w:p>
        </w:tc>
        <w:tc>
          <w:tcPr>
            <w:tcW w:w="1283" w:type="dxa"/>
          </w:tcPr>
          <w:p w:rsidR="009A487F" w:rsidRDefault="009A487F" w:rsidP="000D098E">
            <w:pPr>
              <w:cnfStyle w:val="100000000000"/>
            </w:pPr>
            <w:r>
              <w:t>Sábado</w:t>
            </w:r>
          </w:p>
        </w:tc>
      </w:tr>
      <w:tr w:rsidR="009A487F" w:rsidTr="000D098E">
        <w:trPr>
          <w:cnfStyle w:val="000000100000"/>
        </w:trPr>
        <w:tc>
          <w:tcPr>
            <w:cnfStyle w:val="001000000000"/>
            <w:tcW w:w="1282" w:type="dxa"/>
          </w:tcPr>
          <w:p w:rsidR="009A487F" w:rsidRDefault="009A487F" w:rsidP="000D098E">
            <w:pPr>
              <w:jc w:val="center"/>
            </w:pP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100000"/>
            </w:pP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1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9A487F" w:rsidTr="000D098E">
        <w:trPr>
          <w:trHeight w:val="869"/>
        </w:trPr>
        <w:tc>
          <w:tcPr>
            <w:cnfStyle w:val="001000000000"/>
            <w:tcW w:w="1282" w:type="dxa"/>
          </w:tcPr>
          <w:p w:rsidR="009A487F" w:rsidRDefault="009A487F" w:rsidP="000D098E">
            <w:pPr>
              <w:jc w:val="center"/>
            </w:pPr>
            <w:r>
              <w:t>2</w:t>
            </w:r>
          </w:p>
          <w:p w:rsidR="009A487F" w:rsidRDefault="009A487F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3</w:t>
            </w:r>
          </w:p>
          <w:p w:rsidR="009A487F" w:rsidRDefault="009A487F" w:rsidP="009A487F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4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5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6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7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8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9A487F" w:rsidTr="000D098E">
        <w:trPr>
          <w:cnfStyle w:val="000000100000"/>
        </w:trPr>
        <w:tc>
          <w:tcPr>
            <w:cnfStyle w:val="001000000000"/>
            <w:tcW w:w="1282" w:type="dxa"/>
          </w:tcPr>
          <w:p w:rsidR="009A487F" w:rsidRDefault="009A487F" w:rsidP="000D098E">
            <w:pPr>
              <w:jc w:val="center"/>
            </w:pPr>
            <w:r>
              <w:t>9</w:t>
            </w:r>
          </w:p>
          <w:p w:rsidR="009A487F" w:rsidRDefault="009A487F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10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11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12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13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14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15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Supervisión de cuadrilla </w:t>
            </w:r>
          </w:p>
        </w:tc>
      </w:tr>
      <w:tr w:rsidR="009A487F" w:rsidTr="000D098E">
        <w:tc>
          <w:tcPr>
            <w:cnfStyle w:val="001000000000"/>
            <w:tcW w:w="1282" w:type="dxa"/>
          </w:tcPr>
          <w:p w:rsidR="009A487F" w:rsidRDefault="009A487F" w:rsidP="000D098E">
            <w:pPr>
              <w:jc w:val="center"/>
            </w:pPr>
            <w:r>
              <w:t>16</w:t>
            </w:r>
          </w:p>
          <w:p w:rsidR="009A487F" w:rsidRDefault="009A487F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17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18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19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20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21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  <w:r>
              <w:t>22</w:t>
            </w:r>
          </w:p>
          <w:p w:rsidR="009A487F" w:rsidRDefault="009A487F" w:rsidP="000D098E">
            <w:pPr>
              <w:jc w:val="center"/>
              <w:cnfStyle w:val="000000000000"/>
            </w:pPr>
            <w:r>
              <w:t>Supervisión de cuadrilla</w:t>
            </w:r>
          </w:p>
        </w:tc>
      </w:tr>
      <w:tr w:rsidR="009A487F" w:rsidTr="000D098E">
        <w:trPr>
          <w:cnfStyle w:val="000000100000"/>
        </w:trPr>
        <w:tc>
          <w:tcPr>
            <w:cnfStyle w:val="001000000000"/>
            <w:tcW w:w="1282" w:type="dxa"/>
          </w:tcPr>
          <w:p w:rsidR="009A487F" w:rsidRDefault="009A487F" w:rsidP="000D098E">
            <w:pPr>
              <w:jc w:val="center"/>
            </w:pPr>
            <w:r>
              <w:t>23</w:t>
            </w:r>
          </w:p>
          <w:p w:rsidR="009A487F" w:rsidRDefault="009A487F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24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25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>Día inhábil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26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27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28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 xml:space="preserve">Trabajo de oficina y salir </w:t>
            </w:r>
            <w:proofErr w:type="spellStart"/>
            <w:r>
              <w:t>a</w:t>
            </w:r>
            <w:proofErr w:type="spellEnd"/>
            <w:r>
              <w:t xml:space="preserve"> campo</w:t>
            </w: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100000"/>
            </w:pPr>
            <w:r>
              <w:t>29</w:t>
            </w:r>
          </w:p>
          <w:p w:rsidR="009A487F" w:rsidRDefault="009A487F" w:rsidP="000D098E">
            <w:pPr>
              <w:jc w:val="center"/>
              <w:cnfStyle w:val="000000100000"/>
            </w:pPr>
            <w:r>
              <w:t>Supervisión de cuadrilla</w:t>
            </w:r>
          </w:p>
        </w:tc>
      </w:tr>
      <w:tr w:rsidR="009A487F" w:rsidTr="000D098E">
        <w:tc>
          <w:tcPr>
            <w:cnfStyle w:val="001000000000"/>
            <w:tcW w:w="1282" w:type="dxa"/>
          </w:tcPr>
          <w:p w:rsidR="009A487F" w:rsidRDefault="009A487F" w:rsidP="000D098E">
            <w:pPr>
              <w:jc w:val="center"/>
            </w:pPr>
            <w:r>
              <w:t>30</w:t>
            </w:r>
          </w:p>
          <w:p w:rsidR="009A487F" w:rsidRDefault="009A487F" w:rsidP="000D098E">
            <w:pPr>
              <w:jc w:val="center"/>
            </w:pPr>
            <w:r>
              <w:t>Día inhábil</w:t>
            </w: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000000"/>
            </w:pPr>
          </w:p>
        </w:tc>
        <w:tc>
          <w:tcPr>
            <w:tcW w:w="1282" w:type="dxa"/>
          </w:tcPr>
          <w:p w:rsidR="009A487F" w:rsidRDefault="009A487F" w:rsidP="000D098E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</w:p>
        </w:tc>
        <w:tc>
          <w:tcPr>
            <w:tcW w:w="1283" w:type="dxa"/>
          </w:tcPr>
          <w:p w:rsidR="009A487F" w:rsidRDefault="009A487F" w:rsidP="000D098E">
            <w:pPr>
              <w:jc w:val="center"/>
              <w:cnfStyle w:val="000000000000"/>
            </w:pPr>
          </w:p>
        </w:tc>
      </w:tr>
    </w:tbl>
    <w:p w:rsidR="009A487F" w:rsidRDefault="009A487F" w:rsidP="009A487F">
      <w:pPr>
        <w:rPr>
          <w:rFonts w:ascii="Calibri" w:eastAsia="Calibri" w:hAnsi="Calibri" w:cs="Times New Roman"/>
          <w:sz w:val="16"/>
          <w:szCs w:val="16"/>
        </w:rPr>
      </w:pPr>
    </w:p>
    <w:p w:rsidR="009A487F" w:rsidRDefault="009A487F" w:rsidP="009A487F">
      <w:pPr>
        <w:rPr>
          <w:rFonts w:ascii="Calibri" w:eastAsia="Calibri" w:hAnsi="Calibri" w:cs="Times New Roman"/>
          <w:sz w:val="16"/>
          <w:szCs w:val="16"/>
        </w:rPr>
      </w:pPr>
    </w:p>
    <w:p w:rsidR="009A487F" w:rsidRDefault="009A487F" w:rsidP="009A487F">
      <w:pPr>
        <w:jc w:val="center"/>
        <w:rPr>
          <w:rFonts w:ascii="Calibri" w:eastAsia="Calibri" w:hAnsi="Calibri" w:cs="Times New Roman"/>
          <w:sz w:val="16"/>
          <w:szCs w:val="16"/>
        </w:rPr>
      </w:pPr>
    </w:p>
    <w:p w:rsidR="00694742" w:rsidRDefault="00694742"/>
    <w:sectPr w:rsidR="00694742" w:rsidSect="006947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87F"/>
    <w:rsid w:val="00694742"/>
    <w:rsid w:val="009A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vistosa-nfasis6">
    <w:name w:val="Colorful List Accent 6"/>
    <w:basedOn w:val="Tablanormal"/>
    <w:uiPriority w:val="72"/>
    <w:rsid w:val="009A487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D6CEC8" w:themeColor="background1"/>
      </w:rPr>
      <w:tblPr/>
      <w:tcPr>
        <w:tcBorders>
          <w:bottom w:val="single" w:sz="12" w:space="0" w:color="D6CEC8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D6CEC8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2019-09-13T13:48:00Z</dcterms:created>
  <dcterms:modified xsi:type="dcterms:W3CDTF">2019-09-13T13:50:00Z</dcterms:modified>
</cp:coreProperties>
</file>