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8"/>
        <w:tblW w:w="5000" w:type="pct"/>
        <w:tblCellMar>
          <w:left w:w="70" w:type="dxa"/>
          <w:right w:w="70" w:type="dxa"/>
        </w:tblCellMar>
        <w:tblLook w:val="04A0"/>
      </w:tblPr>
      <w:tblGrid>
        <w:gridCol w:w="1514"/>
        <w:gridCol w:w="1514"/>
        <w:gridCol w:w="1514"/>
        <w:gridCol w:w="1515"/>
        <w:gridCol w:w="1515"/>
        <w:gridCol w:w="1515"/>
        <w:gridCol w:w="1519"/>
      </w:tblGrid>
      <w:tr w:rsidR="004C2503" w:rsidRPr="00BD0D14" w:rsidTr="004C2503">
        <w:trPr>
          <w:trHeight w:val="112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4C2503" w:rsidRPr="00BD0D14" w:rsidRDefault="004C2503" w:rsidP="004C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  <w:lang w:val="es-MX" w:eastAsia="es-MX"/>
              </w:rPr>
              <w:t>M</w:t>
            </w:r>
            <w:r w:rsidRPr="00BD0D14"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  <w:lang w:val="es-MX" w:eastAsia="es-MX"/>
              </w:rPr>
              <w:t>arzo 2021</w:t>
            </w:r>
          </w:p>
        </w:tc>
      </w:tr>
      <w:tr w:rsidR="004C2503" w:rsidRPr="00BD0D14" w:rsidTr="004C2503">
        <w:trPr>
          <w:trHeight w:val="555"/>
        </w:trPr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center"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  <w:t>L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center"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center"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center"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  <w:t>J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center"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  <w:t>V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center"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color w:val="333333"/>
                <w:sz w:val="32"/>
                <w:szCs w:val="32"/>
                <w:lang w:val="es-MX" w:eastAsia="es-MX"/>
              </w:rPr>
              <w:t>S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C2503" w:rsidRPr="006427A2" w:rsidRDefault="004C2503" w:rsidP="004C2503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FF0000"/>
                <w:sz w:val="32"/>
                <w:szCs w:val="32"/>
                <w:lang w:val="es-MX" w:eastAsia="es-MX"/>
              </w:rPr>
            </w:pPr>
            <w:r w:rsidRPr="006427A2">
              <w:rPr>
                <w:rFonts w:ascii="Calibri" w:eastAsia="Times New Roman" w:hAnsi="Calibri" w:cs="Calibri"/>
                <w:color w:val="FF0000"/>
                <w:sz w:val="32"/>
                <w:szCs w:val="32"/>
                <w:lang w:val="es-MX" w:eastAsia="es-MX"/>
              </w:rPr>
              <w:t>D</w:t>
            </w:r>
          </w:p>
        </w:tc>
      </w:tr>
      <w:tr w:rsidR="004C2503" w:rsidRPr="00BD0D14" w:rsidTr="004C2503">
        <w:trPr>
          <w:trHeight w:val="465"/>
        </w:trPr>
        <w:tc>
          <w:tcPr>
            <w:tcW w:w="714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</w:t>
            </w:r>
          </w:p>
        </w:tc>
        <w:tc>
          <w:tcPr>
            <w:tcW w:w="71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</w:t>
            </w:r>
          </w:p>
        </w:tc>
        <w:tc>
          <w:tcPr>
            <w:tcW w:w="71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3</w:t>
            </w:r>
          </w:p>
        </w:tc>
        <w:tc>
          <w:tcPr>
            <w:tcW w:w="71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4</w:t>
            </w:r>
          </w:p>
        </w:tc>
        <w:tc>
          <w:tcPr>
            <w:tcW w:w="71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5</w:t>
            </w:r>
          </w:p>
        </w:tc>
        <w:tc>
          <w:tcPr>
            <w:tcW w:w="71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6</w:t>
            </w:r>
          </w:p>
        </w:tc>
        <w:tc>
          <w:tcPr>
            <w:tcW w:w="71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7</w:t>
            </w:r>
          </w:p>
        </w:tc>
      </w:tr>
      <w:tr w:rsidR="004C2503" w:rsidRPr="00BD0D14" w:rsidTr="004C2503">
        <w:trPr>
          <w:trHeight w:val="103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A938CA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Default="004C2503" w:rsidP="004C2503">
            <w:pPr>
              <w:spacing w:after="0" w:line="240" w:lineRule="auto"/>
              <w:ind w:firstLineChars="100" w:firstLine="120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</w:p>
          <w:p w:rsidR="004C2503" w:rsidRDefault="004C2503" w:rsidP="004C2503">
            <w:pPr>
              <w:spacing w:after="0" w:line="240" w:lineRule="auto"/>
              <w:ind w:firstLineChars="100" w:firstLine="120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-Apoyo en la organización,</w:t>
            </w:r>
          </w:p>
          <w:p w:rsidR="004C2503" w:rsidRDefault="004C2503" w:rsidP="004C2503">
            <w:pPr>
              <w:spacing w:after="0" w:line="240" w:lineRule="auto"/>
              <w:ind w:firstLineChars="100" w:firstLine="120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De la organización</w:t>
            </w:r>
          </w:p>
          <w:p w:rsidR="004C2503" w:rsidRDefault="004C2503" w:rsidP="004C2503">
            <w:pPr>
              <w:spacing w:after="0" w:line="240" w:lineRule="auto"/>
              <w:ind w:firstLineChars="100" w:firstLine="120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Para la expedición</w:t>
            </w:r>
          </w:p>
          <w:p w:rsidR="004C2503" w:rsidRPr="006D204D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De licencias de manejo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</w:tr>
      <w:tr w:rsidR="004C2503" w:rsidRPr="00BD0D14" w:rsidTr="004C2503">
        <w:trPr>
          <w:trHeight w:val="465"/>
        </w:trPr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14</w:t>
            </w:r>
          </w:p>
        </w:tc>
      </w:tr>
      <w:tr w:rsidR="004C2503" w:rsidRPr="00BD0D14" w:rsidTr="004C2503">
        <w:trPr>
          <w:trHeight w:val="103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</w:tr>
      <w:tr w:rsidR="004C2503" w:rsidRPr="00BD0D14" w:rsidTr="004C2503">
        <w:trPr>
          <w:trHeight w:val="465"/>
        </w:trPr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21</w:t>
            </w:r>
          </w:p>
        </w:tc>
      </w:tr>
      <w:tr w:rsidR="004C2503" w:rsidRPr="00BD0D14" w:rsidTr="004C2503">
        <w:trPr>
          <w:trHeight w:val="103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</w:tr>
      <w:tr w:rsidR="004C2503" w:rsidRPr="00BD0D14" w:rsidTr="004C2503">
        <w:trPr>
          <w:trHeight w:val="465"/>
        </w:trPr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28</w:t>
            </w:r>
          </w:p>
        </w:tc>
      </w:tr>
      <w:tr w:rsidR="004C2503" w:rsidRPr="00BD0D14" w:rsidTr="004C2503">
        <w:trPr>
          <w:trHeight w:val="103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504D60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</w:tr>
      <w:tr w:rsidR="004C2503" w:rsidRPr="00BD0D14" w:rsidTr="004C2503">
        <w:trPr>
          <w:trHeight w:val="465"/>
        </w:trPr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29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30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31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</w:tr>
      <w:tr w:rsidR="004C2503" w:rsidRPr="00BD0D14" w:rsidTr="004C2503">
        <w:trPr>
          <w:trHeight w:val="103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504D60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C0C0C0"/>
            </w:tcBorders>
            <w:shd w:val="clear" w:color="auto" w:fill="auto"/>
            <w:noWrap/>
            <w:hideMark/>
          </w:tcPr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 xml:space="preserve">-Instrucción y planeación, 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supervisión</w:t>
            </w:r>
          </w:p>
          <w:p w:rsidR="004C2503" w:rsidRDefault="004C2503" w:rsidP="004C2503">
            <w:pPr>
              <w:spacing w:after="0" w:line="240" w:lineRule="auto"/>
              <w:jc w:val="both"/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Operativa de movilidad.</w:t>
            </w:r>
          </w:p>
          <w:p w:rsidR="004C2503" w:rsidRPr="00BD0D14" w:rsidRDefault="004C2503" w:rsidP="004C2503">
            <w:pPr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>
              <w:rPr>
                <w:rFonts w:ascii="Candara" w:eastAsia="Times New Roman" w:hAnsi="Candara" w:cs="Calibri"/>
                <w:sz w:val="12"/>
                <w:szCs w:val="12"/>
                <w:lang w:val="es-MX" w:eastAsia="es-MX"/>
              </w:rPr>
              <w:t>-Atención al público</w:t>
            </w:r>
            <w:r w:rsidRPr="00C71021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C0C0C0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C2503" w:rsidRPr="00BD0D14" w:rsidRDefault="004C2503" w:rsidP="004C2503">
            <w:pPr>
              <w:spacing w:after="0" w:line="240" w:lineRule="auto"/>
              <w:ind w:firstLineChars="100" w:firstLine="360"/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</w:pPr>
            <w:r w:rsidRPr="00BD0D14">
              <w:rPr>
                <w:rFonts w:ascii="Calibri" w:eastAsia="Times New Roman" w:hAnsi="Calibri" w:cs="Calibri"/>
                <w:sz w:val="36"/>
                <w:szCs w:val="36"/>
                <w:lang w:val="es-MX" w:eastAsia="es-MX"/>
              </w:rPr>
              <w:t> </w:t>
            </w:r>
          </w:p>
        </w:tc>
      </w:tr>
    </w:tbl>
    <w:p w:rsidR="008919A6" w:rsidRDefault="008919A6" w:rsidP="007C1356"/>
    <w:p w:rsidR="00BD0D14" w:rsidRDefault="00015F94" w:rsidP="007C1356">
      <w:r>
        <w:rPr>
          <w:noProof/>
          <w:lang w:val="es-MX" w:eastAsia="es-MX"/>
        </w:rPr>
        <w:drawing>
          <wp:inline distT="0" distB="0" distL="0" distR="0">
            <wp:extent cx="702018" cy="962025"/>
            <wp:effectExtent l="19050" t="0" r="2832" b="0"/>
            <wp:docPr id="2" name="1 Imagen" descr="SELLO MOVIL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MOVILIDA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45" cy="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D14" w:rsidSect="004C2503">
      <w:headerReference w:type="default" r:id="rId9"/>
      <w:pgSz w:w="11906" w:h="16838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CFC" w:rsidRDefault="00B21CFC" w:rsidP="00B56DD5">
      <w:pPr>
        <w:spacing w:after="0" w:line="240" w:lineRule="auto"/>
      </w:pPr>
      <w:r>
        <w:separator/>
      </w:r>
    </w:p>
  </w:endnote>
  <w:endnote w:type="continuationSeparator" w:id="1">
    <w:p w:rsidR="00B21CFC" w:rsidRDefault="00B21CFC" w:rsidP="00B5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CFC" w:rsidRDefault="00B21CFC" w:rsidP="00B56DD5">
      <w:pPr>
        <w:spacing w:after="0" w:line="240" w:lineRule="auto"/>
      </w:pPr>
      <w:r>
        <w:separator/>
      </w:r>
    </w:p>
  </w:footnote>
  <w:footnote w:type="continuationSeparator" w:id="1">
    <w:p w:rsidR="00B21CFC" w:rsidRDefault="00B21CFC" w:rsidP="00B5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14" w:rsidRPr="008919A6" w:rsidRDefault="00BD0D14" w:rsidP="008919A6">
    <w:pPr>
      <w:ind w:right="-72"/>
      <w:jc w:val="center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  <w:r>
      <w:rPr>
        <w:rFonts w:ascii="SimSun" w:eastAsia="SimSun" w:hAnsi="SimSun" w:cs="SimSun"/>
        <w:noProof/>
        <w:sz w:val="24"/>
        <w:szCs w:val="24"/>
        <w:lang w:val="es-MX" w:eastAsia="es-MX"/>
      </w:rPr>
      <w:drawing>
        <wp:inline distT="0" distB="0" distL="114300" distR="114300">
          <wp:extent cx="6270625" cy="857250"/>
          <wp:effectExtent l="19050" t="0" r="0" b="0"/>
          <wp:docPr id="1" name="Picture 1" descr="IMG_25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70625" cy="8572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Pr="008919A6">
      <w:rPr>
        <w:rFonts w:ascii="Courier New" w:hAnsi="Courier New" w:cs="Courier New"/>
        <w:b/>
        <w:bCs/>
        <w:color w:val="0070C0"/>
        <w:sz w:val="32"/>
        <w:szCs w:val="32"/>
        <w:lang w:val="es-MX"/>
      </w:rPr>
      <w:t>Actividades mensuales relacionadas a las actividades del área:</w:t>
    </w:r>
    <w:r w:rsidRPr="008919A6"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  <w:t>(</w:t>
    </w:r>
    <w:r w:rsidR="0055634A">
      <w:rPr>
        <w:rFonts w:ascii="Courier New" w:hAnsi="Courier New" w:cs="Courier New"/>
        <w:b/>
        <w:sz w:val="32"/>
        <w:szCs w:val="32"/>
        <w:lang w:val="es-MX"/>
      </w:rPr>
      <w:t>Movilidad</w:t>
    </w:r>
    <w:r w:rsidRPr="008919A6"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  <w:t>)</w:t>
    </w:r>
  </w:p>
  <w:p w:rsidR="00BD0D14" w:rsidRPr="0055634A" w:rsidRDefault="0055634A" w:rsidP="008919A6">
    <w:pPr>
      <w:pStyle w:val="Encabezado"/>
      <w:jc w:val="center"/>
      <w:rPr>
        <w:rFonts w:ascii="Courier New" w:hAnsi="Courier New" w:cs="Courier New"/>
        <w:b/>
        <w:sz w:val="32"/>
        <w:szCs w:val="32"/>
        <w:lang w:val="es-MX"/>
      </w:rPr>
    </w:pPr>
    <w:r>
      <w:rPr>
        <w:rFonts w:ascii="Courier New" w:hAnsi="Courier New" w:cs="Courier New"/>
        <w:b/>
        <w:sz w:val="32"/>
        <w:szCs w:val="32"/>
        <w:lang w:val="es-MX"/>
      </w:rPr>
      <w:t>Lic. Carlos Jiménez Soto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105614"/>
    <w:rsid w:val="00015F94"/>
    <w:rsid w:val="00081DB9"/>
    <w:rsid w:val="0020428D"/>
    <w:rsid w:val="00327AF2"/>
    <w:rsid w:val="003A175A"/>
    <w:rsid w:val="00407A98"/>
    <w:rsid w:val="00421432"/>
    <w:rsid w:val="00492138"/>
    <w:rsid w:val="004C2503"/>
    <w:rsid w:val="00504D60"/>
    <w:rsid w:val="00515C20"/>
    <w:rsid w:val="0055634A"/>
    <w:rsid w:val="006427A2"/>
    <w:rsid w:val="006D204D"/>
    <w:rsid w:val="00714E21"/>
    <w:rsid w:val="007C1356"/>
    <w:rsid w:val="007F259A"/>
    <w:rsid w:val="0081240F"/>
    <w:rsid w:val="008919A6"/>
    <w:rsid w:val="00A5402A"/>
    <w:rsid w:val="00A67C8C"/>
    <w:rsid w:val="00A938CA"/>
    <w:rsid w:val="00B21CFC"/>
    <w:rsid w:val="00B232CC"/>
    <w:rsid w:val="00B56DD5"/>
    <w:rsid w:val="00B96DB7"/>
    <w:rsid w:val="00BA544B"/>
    <w:rsid w:val="00BD0D14"/>
    <w:rsid w:val="00C179CB"/>
    <w:rsid w:val="00C27323"/>
    <w:rsid w:val="00C33C13"/>
    <w:rsid w:val="00C71021"/>
    <w:rsid w:val="00CF637E"/>
    <w:rsid w:val="00D6059D"/>
    <w:rsid w:val="00EC698E"/>
    <w:rsid w:val="00FE52A8"/>
    <w:rsid w:val="0510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DD5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56D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rsid w:val="00B56D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vnculo">
    <w:name w:val="Hyperlink"/>
    <w:basedOn w:val="Fuentedeprrafopredeter"/>
    <w:rsid w:val="00B56DD5"/>
    <w:rPr>
      <w:color w:val="0563C1" w:themeColor="hyperlink"/>
      <w:u w:val="single"/>
    </w:rPr>
  </w:style>
  <w:style w:type="paragraph" w:customStyle="1" w:styleId="CalendarText">
    <w:name w:val="CalendarText"/>
    <w:basedOn w:val="Normal"/>
    <w:rsid w:val="00B56D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qFormat/>
    <w:rsid w:val="00B56D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qFormat/>
    <w:rsid w:val="00B56D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B56DD5"/>
    <w:rPr>
      <w:rFonts w:ascii="Arial Narrow" w:hAnsi="Arial Narrow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qFormat/>
    <w:rsid w:val="00B56DD5"/>
    <w:rPr>
      <w:rFonts w:ascii="Arial Narrow" w:hAnsi="Arial Narrow"/>
      <w:color w:val="000000"/>
      <w:sz w:val="16"/>
    </w:rPr>
  </w:style>
  <w:style w:type="paragraph" w:styleId="Textodeglobo">
    <w:name w:val="Balloon Text"/>
    <w:basedOn w:val="Normal"/>
    <w:link w:val="TextodegloboCar"/>
    <w:rsid w:val="007C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C1356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teocaltiche.gob.mx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60C42BC-15FC-4F19-A63A-994093AE4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rana0</dc:creator>
  <cp:lastModifiedBy>Usuario</cp:lastModifiedBy>
  <cp:revision>7</cp:revision>
  <dcterms:created xsi:type="dcterms:W3CDTF">2020-12-15T20:59:00Z</dcterms:created>
  <dcterms:modified xsi:type="dcterms:W3CDTF">2021-04-08T17:26:00Z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